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9" w:rsidRPr="0054495F" w:rsidRDefault="007C7639" w:rsidP="00FF78F5">
      <w:pPr>
        <w:pStyle w:val="a3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4495F">
        <w:rPr>
          <w:rFonts w:ascii="Times New Roman" w:hAnsi="Times New Roman"/>
          <w:sz w:val="22"/>
          <w:szCs w:val="22"/>
        </w:rPr>
        <w:t>Техническ</w:t>
      </w:r>
      <w:r w:rsidR="009C76F7">
        <w:rPr>
          <w:rFonts w:ascii="Times New Roman" w:hAnsi="Times New Roman"/>
          <w:sz w:val="22"/>
          <w:szCs w:val="22"/>
        </w:rPr>
        <w:t>ое</w:t>
      </w:r>
      <w:r w:rsidRPr="0054495F">
        <w:rPr>
          <w:rFonts w:ascii="Times New Roman" w:hAnsi="Times New Roman"/>
          <w:sz w:val="22"/>
          <w:szCs w:val="22"/>
        </w:rPr>
        <w:t xml:space="preserve"> </w:t>
      </w:r>
      <w:r w:rsidR="009C76F7">
        <w:rPr>
          <w:rFonts w:ascii="Times New Roman" w:hAnsi="Times New Roman"/>
          <w:sz w:val="22"/>
          <w:szCs w:val="22"/>
        </w:rPr>
        <w:t>задание</w:t>
      </w:r>
    </w:p>
    <w:p w:rsidR="00D745FE" w:rsidRPr="000B6F85" w:rsidRDefault="007C7639" w:rsidP="00D745FE">
      <w:pPr>
        <w:pStyle w:val="a3"/>
        <w:outlineLvl w:val="0"/>
        <w:rPr>
          <w:rFonts w:ascii="Times New Roman" w:hAnsi="Times New Roman"/>
          <w:sz w:val="22"/>
          <w:szCs w:val="22"/>
        </w:rPr>
      </w:pPr>
      <w:r w:rsidRPr="0054495F">
        <w:rPr>
          <w:rFonts w:ascii="Times New Roman" w:hAnsi="Times New Roman"/>
          <w:sz w:val="22"/>
          <w:szCs w:val="22"/>
        </w:rPr>
        <w:t xml:space="preserve">на </w:t>
      </w:r>
      <w:r w:rsidR="00A03891">
        <w:rPr>
          <w:rFonts w:ascii="Times New Roman" w:hAnsi="Times New Roman"/>
          <w:sz w:val="22"/>
          <w:szCs w:val="22"/>
        </w:rPr>
        <w:t>обслуживание</w:t>
      </w:r>
      <w:r w:rsidR="002A38C1" w:rsidRPr="0054495F">
        <w:rPr>
          <w:rFonts w:ascii="Times New Roman" w:hAnsi="Times New Roman"/>
          <w:sz w:val="22"/>
          <w:szCs w:val="22"/>
        </w:rPr>
        <w:t xml:space="preserve"> автодорог месторождени</w:t>
      </w:r>
      <w:r w:rsidR="00E67B02">
        <w:rPr>
          <w:rFonts w:ascii="Times New Roman" w:hAnsi="Times New Roman"/>
          <w:sz w:val="22"/>
          <w:szCs w:val="22"/>
        </w:rPr>
        <w:t>я</w:t>
      </w:r>
      <w:r w:rsidR="00D8068D">
        <w:rPr>
          <w:rFonts w:ascii="Times New Roman" w:hAnsi="Times New Roman"/>
          <w:sz w:val="22"/>
          <w:szCs w:val="22"/>
        </w:rPr>
        <w:t xml:space="preserve"> </w:t>
      </w:r>
      <w:r w:rsidR="00D745FE" w:rsidRPr="000B6F85">
        <w:rPr>
          <w:rFonts w:ascii="Times New Roman" w:hAnsi="Times New Roman"/>
          <w:sz w:val="22"/>
          <w:szCs w:val="22"/>
        </w:rPr>
        <w:t xml:space="preserve">ТОО «СП </w:t>
      </w:r>
      <w:r w:rsidR="00D745FE">
        <w:rPr>
          <w:rFonts w:ascii="Times New Roman" w:hAnsi="Times New Roman"/>
          <w:sz w:val="22"/>
          <w:szCs w:val="22"/>
        </w:rPr>
        <w:t>«</w:t>
      </w:r>
      <w:r w:rsidR="00D745FE" w:rsidRPr="000B6F85">
        <w:rPr>
          <w:rFonts w:ascii="Times New Roman" w:hAnsi="Times New Roman"/>
          <w:sz w:val="22"/>
          <w:szCs w:val="22"/>
        </w:rPr>
        <w:t>Казгермунай»</w:t>
      </w:r>
    </w:p>
    <w:p w:rsidR="002A38C1" w:rsidRPr="00D8068D" w:rsidRDefault="002A38C1" w:rsidP="00FF78F5">
      <w:pPr>
        <w:pStyle w:val="a3"/>
        <w:outlineLvl w:val="0"/>
        <w:rPr>
          <w:rFonts w:ascii="Times New Roman" w:hAnsi="Times New Roman"/>
          <w:sz w:val="22"/>
          <w:szCs w:val="22"/>
        </w:rPr>
      </w:pPr>
    </w:p>
    <w:p w:rsidR="0022228B" w:rsidRPr="0054495F" w:rsidRDefault="0022228B" w:rsidP="0022228B">
      <w:pPr>
        <w:pStyle w:val="a4"/>
        <w:ind w:firstLine="708"/>
        <w:rPr>
          <w:rFonts w:ascii="Times New Roman" w:hAnsi="Times New Roman"/>
          <w:sz w:val="22"/>
          <w:szCs w:val="22"/>
        </w:rPr>
      </w:pPr>
      <w:r w:rsidRPr="0054495F">
        <w:rPr>
          <w:rFonts w:ascii="Times New Roman" w:hAnsi="Times New Roman"/>
          <w:sz w:val="22"/>
          <w:szCs w:val="22"/>
        </w:rPr>
        <w:t xml:space="preserve">Настоящее техническое задание разработано на </w:t>
      </w:r>
      <w:r>
        <w:rPr>
          <w:rFonts w:ascii="Times New Roman" w:hAnsi="Times New Roman"/>
          <w:sz w:val="22"/>
          <w:szCs w:val="22"/>
        </w:rPr>
        <w:t>обслуживание</w:t>
      </w:r>
      <w:r w:rsidRPr="0054495F">
        <w:rPr>
          <w:rFonts w:ascii="Times New Roman" w:hAnsi="Times New Roman"/>
          <w:sz w:val="22"/>
          <w:szCs w:val="22"/>
        </w:rPr>
        <w:t xml:space="preserve"> автодорог на месторождени</w:t>
      </w:r>
      <w:r w:rsidR="006425EE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 xml:space="preserve"> ТОО СП «Каз</w:t>
      </w:r>
      <w:r w:rsidR="006425EE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>ер</w:t>
      </w:r>
      <w:r w:rsidR="006425EE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 xml:space="preserve">унай», </w:t>
      </w:r>
      <w:r w:rsidRPr="0054495F">
        <w:rPr>
          <w:rFonts w:ascii="Times New Roman" w:hAnsi="Times New Roman"/>
          <w:sz w:val="22"/>
          <w:szCs w:val="22"/>
        </w:rPr>
        <w:t>Кызылординской области, Республики Казахстан.</w:t>
      </w:r>
    </w:p>
    <w:p w:rsidR="0022228B" w:rsidRDefault="0022228B" w:rsidP="0022228B">
      <w:pPr>
        <w:pStyle w:val="a5"/>
        <w:ind w:firstLine="708"/>
        <w:rPr>
          <w:szCs w:val="22"/>
        </w:rPr>
      </w:pPr>
      <w:r w:rsidRPr="0054495F">
        <w:rPr>
          <w:szCs w:val="22"/>
        </w:rPr>
        <w:t>К вниманию потенциальных поставщиков на выполнение подрядных работ выставляются  следующие виды работ:</w:t>
      </w:r>
    </w:p>
    <w:p w:rsidR="0022228B" w:rsidRDefault="0022228B" w:rsidP="0022228B">
      <w:pPr>
        <w:pStyle w:val="a5"/>
        <w:ind w:firstLine="708"/>
        <w:rPr>
          <w:szCs w:val="22"/>
        </w:rPr>
      </w:pPr>
      <w:r>
        <w:rPr>
          <w:szCs w:val="22"/>
        </w:rPr>
        <w:t>Потенциальный поставщик обязан на постоянной основе предоставить следующую технику для обслуживания автодорог:</w:t>
      </w:r>
    </w:p>
    <w:p w:rsidR="00FE4507" w:rsidRPr="0022228B" w:rsidRDefault="00FE4507" w:rsidP="000C1048">
      <w:pPr>
        <w:pStyle w:val="a5"/>
        <w:ind w:firstLine="708"/>
        <w:jc w:val="center"/>
        <w:rPr>
          <w:szCs w:val="22"/>
        </w:rPr>
      </w:pPr>
    </w:p>
    <w:p w:rsidR="006425EE" w:rsidRPr="006425EE" w:rsidRDefault="00BD064D" w:rsidP="006425EE">
      <w:pPr>
        <w:pStyle w:val="a5"/>
        <w:ind w:firstLine="708"/>
        <w:rPr>
          <w:b/>
          <w:szCs w:val="22"/>
        </w:rPr>
      </w:pPr>
      <w:r>
        <w:rPr>
          <w:szCs w:val="22"/>
        </w:rPr>
        <w:t xml:space="preserve">                            </w:t>
      </w:r>
      <w:r w:rsidR="000C1048" w:rsidRPr="006425EE">
        <w:rPr>
          <w:b/>
          <w:szCs w:val="22"/>
        </w:rPr>
        <w:t>На 201</w:t>
      </w:r>
      <w:r w:rsidR="00754E5D" w:rsidRPr="006425EE">
        <w:rPr>
          <w:b/>
          <w:szCs w:val="22"/>
        </w:rPr>
        <w:t>7</w:t>
      </w:r>
      <w:r w:rsidR="001E32FD" w:rsidRPr="006425EE">
        <w:rPr>
          <w:b/>
          <w:szCs w:val="22"/>
        </w:rPr>
        <w:t xml:space="preserve"> </w:t>
      </w:r>
      <w:r w:rsidR="000C1048" w:rsidRPr="006425EE">
        <w:rPr>
          <w:b/>
          <w:szCs w:val="22"/>
        </w:rPr>
        <w:t>год</w:t>
      </w:r>
      <w:r w:rsidR="00332701" w:rsidRPr="006425EE">
        <w:rPr>
          <w:b/>
          <w:szCs w:val="22"/>
        </w:rPr>
        <w:t xml:space="preserve"> (c 01.03.2017г. по 31.12.2017г.)</w:t>
      </w:r>
      <w:r w:rsidRPr="006425EE">
        <w:rPr>
          <w:b/>
          <w:szCs w:val="22"/>
        </w:rPr>
        <w:t xml:space="preserve">                </w:t>
      </w:r>
    </w:p>
    <w:p w:rsidR="000C1048" w:rsidRDefault="00BD064D" w:rsidP="006425EE">
      <w:pPr>
        <w:pStyle w:val="a5"/>
        <w:ind w:firstLine="708"/>
        <w:jc w:val="right"/>
        <w:rPr>
          <w:szCs w:val="22"/>
        </w:rPr>
      </w:pPr>
      <w:r>
        <w:rPr>
          <w:szCs w:val="22"/>
        </w:rPr>
        <w:t>Таблица №1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904"/>
        <w:gridCol w:w="850"/>
        <w:gridCol w:w="1276"/>
        <w:gridCol w:w="1984"/>
      </w:tblGrid>
      <w:tr w:rsidR="000C1048" w:rsidRPr="00815FBA" w:rsidTr="001E32FD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Наименование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Ед. изм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0C1048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0C1048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48" w:rsidRPr="00815FBA" w:rsidRDefault="000C1048" w:rsidP="002E035D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FE4507" w:rsidRPr="00815FBA" w:rsidTr="001E32FD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2E035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Автомобиль-самосвал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D97D47" w:rsidRDefault="00D97D47" w:rsidP="00FE4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2F5DC3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1E32FD">
        <w:trPr>
          <w:trHeight w:val="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2E035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Автогрейдеры среднего типа 99 кВт/135 л.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D97D47" w:rsidRDefault="00D97D47" w:rsidP="00FE4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2F5DC3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Катки дорожные самоходные гладкие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796F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796F26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2E035D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2E035D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1E32F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2E035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ZL50G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D97D47" w:rsidRDefault="00D97D47" w:rsidP="00FE4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2F5DC3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2E035D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2E035D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F52E70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Человеческие ресурсы</w:t>
            </w:r>
          </w:p>
        </w:tc>
      </w:tr>
      <w:tr w:rsidR="00FE4507" w:rsidRPr="00815FBA" w:rsidTr="002E035D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2E035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Людская сила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D97D47" w:rsidRDefault="00D97D47" w:rsidP="00FE4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2F5DC3" w:rsidP="00FE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2E035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C1048" w:rsidRDefault="000C1048" w:rsidP="000C1048">
      <w:pPr>
        <w:pStyle w:val="a5"/>
        <w:ind w:firstLine="708"/>
        <w:jc w:val="center"/>
        <w:rPr>
          <w:szCs w:val="22"/>
          <w:lang w:val="en-US"/>
        </w:rPr>
      </w:pPr>
    </w:p>
    <w:p w:rsidR="006425EE" w:rsidRPr="006425EE" w:rsidRDefault="00BD064D" w:rsidP="006425EE">
      <w:pPr>
        <w:pStyle w:val="a5"/>
        <w:ind w:firstLine="708"/>
        <w:rPr>
          <w:b/>
          <w:szCs w:val="22"/>
        </w:rPr>
      </w:pPr>
      <w:r w:rsidRPr="006425EE">
        <w:rPr>
          <w:b/>
          <w:szCs w:val="22"/>
        </w:rPr>
        <w:t xml:space="preserve">                                                       </w:t>
      </w:r>
      <w:r w:rsidR="00FE4507" w:rsidRPr="006425EE">
        <w:rPr>
          <w:b/>
          <w:szCs w:val="22"/>
        </w:rPr>
        <w:t>На 201</w:t>
      </w:r>
      <w:r w:rsidR="00FE4507" w:rsidRPr="006425EE">
        <w:rPr>
          <w:b/>
          <w:szCs w:val="22"/>
          <w:lang w:val="en-US"/>
        </w:rPr>
        <w:t xml:space="preserve">8 </w:t>
      </w:r>
      <w:r w:rsidR="00FE4507" w:rsidRPr="006425EE">
        <w:rPr>
          <w:b/>
          <w:szCs w:val="22"/>
        </w:rPr>
        <w:t>год</w:t>
      </w:r>
      <w:r w:rsidRPr="006425EE">
        <w:rPr>
          <w:b/>
          <w:szCs w:val="22"/>
        </w:rPr>
        <w:t xml:space="preserve">                                        </w:t>
      </w:r>
    </w:p>
    <w:p w:rsidR="00FE4507" w:rsidRDefault="00BD064D" w:rsidP="006425EE">
      <w:pPr>
        <w:pStyle w:val="a5"/>
        <w:ind w:firstLine="708"/>
        <w:jc w:val="right"/>
        <w:rPr>
          <w:szCs w:val="22"/>
        </w:rPr>
      </w:pPr>
      <w:r>
        <w:rPr>
          <w:szCs w:val="22"/>
        </w:rPr>
        <w:t xml:space="preserve">Таблица №2 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904"/>
        <w:gridCol w:w="850"/>
        <w:gridCol w:w="1276"/>
        <w:gridCol w:w="1984"/>
      </w:tblGrid>
      <w:tr w:rsidR="00FE4507" w:rsidRPr="00815FBA" w:rsidTr="00DE43B5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Наименование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Ед. изм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FE4507" w:rsidRPr="00815FBA" w:rsidTr="00DE43B5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Автомобиль-самосвал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Автогрейдеры среднего типа 99 кВт/135 л.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Катки дорожные самоходные гладкие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DE43B5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DE43B5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ZL50G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07" w:rsidRDefault="00FE4507" w:rsidP="00DE43B5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FE4507" w:rsidRPr="00815FBA" w:rsidTr="00DE43B5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F52E70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Человеческие ресурсы</w:t>
            </w:r>
          </w:p>
        </w:tc>
      </w:tr>
      <w:tr w:rsidR="00FE4507" w:rsidRPr="00815FBA" w:rsidTr="00DE43B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Людская сила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Default="00FE4507" w:rsidP="00DE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07" w:rsidRPr="00815FBA" w:rsidRDefault="00FE4507" w:rsidP="00DE43B5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332701" w:rsidRDefault="00332701" w:rsidP="00332701">
      <w:pPr>
        <w:pStyle w:val="a5"/>
        <w:ind w:firstLine="708"/>
        <w:jc w:val="center"/>
        <w:rPr>
          <w:szCs w:val="22"/>
          <w:lang w:val="en-US"/>
        </w:rPr>
      </w:pPr>
    </w:p>
    <w:p w:rsidR="006425EE" w:rsidRPr="006425EE" w:rsidRDefault="00BD064D" w:rsidP="006425EE">
      <w:pPr>
        <w:pStyle w:val="a5"/>
        <w:ind w:firstLine="708"/>
        <w:rPr>
          <w:b/>
          <w:szCs w:val="22"/>
        </w:rPr>
      </w:pPr>
      <w:r>
        <w:rPr>
          <w:szCs w:val="22"/>
        </w:rPr>
        <w:t xml:space="preserve">                                                             </w:t>
      </w:r>
      <w:r w:rsidR="00332701" w:rsidRPr="006425EE">
        <w:rPr>
          <w:b/>
          <w:szCs w:val="22"/>
        </w:rPr>
        <w:t>На 201</w:t>
      </w:r>
      <w:r w:rsidR="00332701" w:rsidRPr="006425EE">
        <w:rPr>
          <w:b/>
          <w:szCs w:val="22"/>
          <w:lang w:val="en-US"/>
        </w:rPr>
        <w:t xml:space="preserve">9 </w:t>
      </w:r>
      <w:r w:rsidR="00332701" w:rsidRPr="006425EE">
        <w:rPr>
          <w:b/>
          <w:szCs w:val="22"/>
        </w:rPr>
        <w:t>год</w:t>
      </w:r>
      <w:r w:rsidRPr="006425EE">
        <w:rPr>
          <w:b/>
          <w:szCs w:val="22"/>
        </w:rPr>
        <w:t xml:space="preserve">                                    </w:t>
      </w:r>
    </w:p>
    <w:p w:rsidR="00332701" w:rsidRDefault="00BD064D" w:rsidP="006425EE">
      <w:pPr>
        <w:pStyle w:val="a5"/>
        <w:ind w:firstLine="708"/>
        <w:jc w:val="right"/>
        <w:rPr>
          <w:szCs w:val="22"/>
        </w:rPr>
      </w:pPr>
      <w:r>
        <w:rPr>
          <w:szCs w:val="22"/>
        </w:rPr>
        <w:t xml:space="preserve"> Таблица №3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904"/>
        <w:gridCol w:w="850"/>
        <w:gridCol w:w="1276"/>
        <w:gridCol w:w="1984"/>
      </w:tblGrid>
      <w:tr w:rsidR="00332701" w:rsidRPr="00815FBA" w:rsidTr="00972363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Наименование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Ед. изм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8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332701" w:rsidRPr="00815FBA" w:rsidTr="00972363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Автомобиль-самосвал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3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Автогрейдеры среднего типа 99 кВт/135 л.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Катки дорожные самоходные гладкие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01" w:rsidRDefault="00332701" w:rsidP="00972363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поливомоечные 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01" w:rsidRDefault="00332701" w:rsidP="00972363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Погрузчик ZL50G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01" w:rsidRDefault="00332701" w:rsidP="00972363">
            <w:r w:rsidRPr="00F52E70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332701" w:rsidRPr="00815FBA" w:rsidTr="00972363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F52E70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Человеческие ресурсы</w:t>
            </w:r>
          </w:p>
        </w:tc>
      </w:tr>
      <w:tr w:rsidR="00332701" w:rsidRPr="00815FBA" w:rsidTr="0097236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Людская сила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15FBA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Default="00332701" w:rsidP="0097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01" w:rsidRPr="00815FBA" w:rsidRDefault="00332701" w:rsidP="0097236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332701" w:rsidRDefault="00332701" w:rsidP="00332701">
      <w:pPr>
        <w:pStyle w:val="a5"/>
        <w:ind w:firstLine="708"/>
        <w:jc w:val="center"/>
        <w:rPr>
          <w:szCs w:val="22"/>
          <w:lang w:val="en-US"/>
        </w:rPr>
      </w:pPr>
    </w:p>
    <w:p w:rsidR="00FE4507" w:rsidRDefault="00FE4507" w:rsidP="00FE4507">
      <w:pPr>
        <w:pStyle w:val="a5"/>
        <w:ind w:firstLine="708"/>
        <w:jc w:val="center"/>
        <w:rPr>
          <w:szCs w:val="22"/>
          <w:lang w:val="en-US"/>
        </w:rPr>
      </w:pPr>
    </w:p>
    <w:p w:rsidR="00FE4507" w:rsidRDefault="00FE4507" w:rsidP="00FE4507">
      <w:pPr>
        <w:pStyle w:val="a5"/>
        <w:ind w:firstLine="708"/>
        <w:jc w:val="center"/>
        <w:rPr>
          <w:szCs w:val="22"/>
          <w:lang w:val="en-US"/>
        </w:rPr>
      </w:pPr>
    </w:p>
    <w:p w:rsidR="001E32FD" w:rsidRPr="0054495F" w:rsidRDefault="001E32FD" w:rsidP="001E32FD">
      <w:pPr>
        <w:pStyle w:val="a5"/>
        <w:ind w:firstLine="708"/>
        <w:rPr>
          <w:szCs w:val="22"/>
        </w:rPr>
      </w:pPr>
      <w:r>
        <w:rPr>
          <w:szCs w:val="22"/>
        </w:rPr>
        <w:t>Выше перечисленная спецтехника должна выполнять следующие виды работ:</w:t>
      </w:r>
    </w:p>
    <w:p w:rsidR="001E32FD" w:rsidRPr="0054495F" w:rsidRDefault="001E32FD" w:rsidP="001E32FD">
      <w:pPr>
        <w:pStyle w:val="a5"/>
        <w:ind w:firstLine="708"/>
        <w:rPr>
          <w:b/>
          <w:szCs w:val="22"/>
          <w:u w:val="single"/>
        </w:rPr>
      </w:pPr>
      <w:smartTag w:uri="urn:schemas-microsoft-com:office:smarttags" w:element="place">
        <w:r w:rsidRPr="0054495F">
          <w:rPr>
            <w:rFonts w:eastAsia="SimSun"/>
            <w:b/>
            <w:szCs w:val="22"/>
            <w:u w:val="single"/>
            <w:lang w:val="en-US" w:eastAsia="zh-CN"/>
          </w:rPr>
          <w:t>I</w:t>
        </w:r>
        <w:r w:rsidRPr="0054495F">
          <w:rPr>
            <w:rFonts w:eastAsia="SimSun"/>
            <w:b/>
            <w:szCs w:val="22"/>
            <w:u w:val="single"/>
            <w:lang w:eastAsia="zh-CN"/>
          </w:rPr>
          <w:t>.</w:t>
        </w:r>
      </w:smartTag>
      <w:r w:rsidRPr="0054495F">
        <w:rPr>
          <w:rFonts w:eastAsia="SimSun"/>
          <w:b/>
          <w:szCs w:val="22"/>
          <w:u w:val="single"/>
          <w:lang w:eastAsia="zh-CN"/>
        </w:rPr>
        <w:t xml:space="preserve"> </w:t>
      </w:r>
      <w:r w:rsidRPr="0054495F">
        <w:rPr>
          <w:b/>
          <w:szCs w:val="22"/>
          <w:u w:val="single"/>
        </w:rPr>
        <w:t>Земляное полотно</w:t>
      </w:r>
    </w:p>
    <w:p w:rsidR="001E32FD" w:rsidRPr="0054495F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1.1 Механизированная планировка обочин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1.2 Механизированная планировка откосов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1.3 Ремонтная планировка обочин вручную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1.4 Подсыпка заниженных обочин из привозного грунта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1.5 Планировка откосов насыпей  и обочин вручную нивелирной рейкой не реже одного раза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1.6 Устранение размыва на откосах и подсыпка заниженных обочин привозным грунтом не реже одного раза в месяц.</w:t>
      </w:r>
    </w:p>
    <w:p w:rsidR="001E32FD" w:rsidRPr="0054495F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1.7 Скашивание травы на обочинах и откосах не реже 4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 в теплое время года.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1.8 Уборка мусора и посторонних предметов с обочин, откосов и кюветов ежедневно.</w:t>
      </w:r>
    </w:p>
    <w:p w:rsidR="001E32FD" w:rsidRPr="00D40629" w:rsidRDefault="001E32FD" w:rsidP="001E32FD">
      <w:pPr>
        <w:pStyle w:val="a5"/>
        <w:ind w:firstLine="708"/>
        <w:rPr>
          <w:b/>
          <w:szCs w:val="22"/>
        </w:rPr>
      </w:pPr>
      <w:r w:rsidRPr="00D40629">
        <w:rPr>
          <w:szCs w:val="22"/>
        </w:rPr>
        <w:t>1.9Устранение торчащих арматур на дорожных плитах.</w:t>
      </w:r>
    </w:p>
    <w:p w:rsidR="001E32FD" w:rsidRPr="0054495F" w:rsidRDefault="001E32FD" w:rsidP="001E32FD">
      <w:pPr>
        <w:pStyle w:val="a5"/>
        <w:ind w:firstLine="708"/>
        <w:rPr>
          <w:b/>
          <w:szCs w:val="22"/>
          <w:u w:val="single"/>
        </w:rPr>
      </w:pPr>
      <w:r w:rsidRPr="0054495F">
        <w:rPr>
          <w:b/>
          <w:szCs w:val="22"/>
          <w:u w:val="single"/>
          <w:lang w:val="en-US"/>
        </w:rPr>
        <w:t>II</w:t>
      </w:r>
      <w:r w:rsidRPr="0054495F">
        <w:rPr>
          <w:b/>
          <w:szCs w:val="22"/>
          <w:u w:val="single"/>
        </w:rPr>
        <w:t>. Гравийное покрытие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 xml:space="preserve">2.1 Профилирование дорожного покрытия и устранение гребенок ежедневно. 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2.2 Ямочный ремонт гравийного покрытия с добавлением нового материала</w:t>
      </w:r>
      <w:r>
        <w:rPr>
          <w:szCs w:val="22"/>
        </w:rPr>
        <w:t xml:space="preserve"> не реже 8</w:t>
      </w:r>
      <w:r w:rsidRPr="0054495F">
        <w:rPr>
          <w:szCs w:val="22"/>
        </w:rPr>
        <w:t xml:space="preserve"> раз в месяц.</w:t>
      </w:r>
    </w:p>
    <w:p w:rsidR="001E32FD" w:rsidRPr="00D40629" w:rsidRDefault="001E32FD" w:rsidP="001E32FD">
      <w:pPr>
        <w:pStyle w:val="a5"/>
        <w:ind w:left="708"/>
        <w:rPr>
          <w:szCs w:val="22"/>
        </w:rPr>
      </w:pPr>
      <w:r w:rsidRPr="00D40629">
        <w:rPr>
          <w:szCs w:val="22"/>
        </w:rPr>
        <w:t>2.3 Полив осевой автодороги ПММ для обеспыливания не менее 3-х раз в день по требованию заказчика.</w:t>
      </w:r>
    </w:p>
    <w:p w:rsidR="001E32FD" w:rsidRPr="0054495F" w:rsidRDefault="001E32FD" w:rsidP="001E32FD">
      <w:pPr>
        <w:pStyle w:val="a5"/>
        <w:ind w:firstLine="708"/>
        <w:rPr>
          <w:b/>
          <w:szCs w:val="22"/>
          <w:u w:val="single"/>
        </w:rPr>
      </w:pPr>
      <w:r w:rsidRPr="0054495F">
        <w:rPr>
          <w:b/>
          <w:szCs w:val="22"/>
          <w:u w:val="single"/>
          <w:lang w:val="en-US"/>
        </w:rPr>
        <w:t>III</w:t>
      </w:r>
      <w:r w:rsidRPr="0054495F">
        <w:rPr>
          <w:b/>
          <w:szCs w:val="22"/>
          <w:u w:val="single"/>
        </w:rPr>
        <w:t>. Ремонт элементов обстановки дорог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3.1 Очистка сигнальных столбиков от пыли и грязи вручную, побелка и покраска не реже 3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3.2 Ремонт сигнальных столбиков и установка новых знаков безопасности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3.3 Сухая и влажная очистка дорожных знаков и указателей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54495F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 xml:space="preserve">3.4 Исправление мелких повреждений, замена щитков устаревших дорожных знаков </w:t>
      </w:r>
      <w:proofErr w:type="gramStart"/>
      <w:r w:rsidRPr="0054495F">
        <w:rPr>
          <w:szCs w:val="22"/>
        </w:rPr>
        <w:t>новыми</w:t>
      </w:r>
      <w:proofErr w:type="gramEnd"/>
      <w:r w:rsidRPr="0054495F">
        <w:rPr>
          <w:szCs w:val="22"/>
        </w:rPr>
        <w:t>, установка стальных стоек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Default="001E32FD" w:rsidP="001E32FD">
      <w:pPr>
        <w:pStyle w:val="a5"/>
        <w:ind w:left="708"/>
        <w:rPr>
          <w:szCs w:val="22"/>
        </w:rPr>
      </w:pPr>
      <w:r w:rsidRPr="0054495F">
        <w:rPr>
          <w:szCs w:val="22"/>
        </w:rPr>
        <w:t>3.5</w:t>
      </w:r>
      <w:r>
        <w:rPr>
          <w:szCs w:val="22"/>
        </w:rPr>
        <w:t xml:space="preserve"> </w:t>
      </w:r>
      <w:r w:rsidRPr="0054495F">
        <w:rPr>
          <w:szCs w:val="22"/>
        </w:rPr>
        <w:t>Побелка и покраска дорожных знаков, сигнальных столбиков и указательных знаков  (крупных вывесок) не реже 2</w:t>
      </w:r>
      <w:r w:rsidRPr="0054495F">
        <w:rPr>
          <w:szCs w:val="22"/>
          <w:vertAlign w:val="superscript"/>
        </w:rPr>
        <w:t>х</w:t>
      </w:r>
      <w:r w:rsidRPr="0054495F">
        <w:rPr>
          <w:szCs w:val="22"/>
        </w:rPr>
        <w:t xml:space="preserve"> раз в месяц.</w:t>
      </w:r>
    </w:p>
    <w:p w:rsidR="001E32FD" w:rsidRPr="00CD0E59" w:rsidRDefault="001E32FD" w:rsidP="001E32FD">
      <w:pPr>
        <w:pStyle w:val="a5"/>
        <w:ind w:left="708"/>
        <w:rPr>
          <w:szCs w:val="22"/>
        </w:rPr>
      </w:pPr>
      <w:r w:rsidRPr="00D40629">
        <w:rPr>
          <w:szCs w:val="22"/>
        </w:rPr>
        <w:t xml:space="preserve">3.6. Замена старых дорожных знаков на </w:t>
      </w:r>
      <w:proofErr w:type="gramStart"/>
      <w:r w:rsidRPr="00D40629">
        <w:rPr>
          <w:szCs w:val="22"/>
        </w:rPr>
        <w:t>новые</w:t>
      </w:r>
      <w:proofErr w:type="gramEnd"/>
      <w:r w:rsidRPr="00D40629">
        <w:rPr>
          <w:szCs w:val="22"/>
        </w:rPr>
        <w:t xml:space="preserve"> по требованию заказчика.</w:t>
      </w:r>
    </w:p>
    <w:p w:rsidR="001E32FD" w:rsidRPr="001F2A0C" w:rsidRDefault="001E32FD" w:rsidP="001E32FD">
      <w:pPr>
        <w:pStyle w:val="a5"/>
        <w:ind w:left="708"/>
        <w:rPr>
          <w:szCs w:val="22"/>
        </w:rPr>
      </w:pPr>
      <w:r w:rsidRPr="001F2A0C">
        <w:rPr>
          <w:szCs w:val="22"/>
        </w:rPr>
        <w:t>3.7.Изготовление и установка новых знаков по требованию заказчика.</w:t>
      </w:r>
    </w:p>
    <w:p w:rsidR="001E32FD" w:rsidRPr="0054495F" w:rsidRDefault="001E32FD" w:rsidP="001E32FD">
      <w:pPr>
        <w:pStyle w:val="a5"/>
        <w:ind w:firstLine="708"/>
        <w:rPr>
          <w:b/>
          <w:szCs w:val="22"/>
          <w:u w:val="single"/>
        </w:rPr>
      </w:pPr>
      <w:r w:rsidRPr="0054495F">
        <w:rPr>
          <w:b/>
          <w:szCs w:val="22"/>
          <w:u w:val="single"/>
          <w:lang w:val="en-US"/>
        </w:rPr>
        <w:t>IV</w:t>
      </w:r>
      <w:r w:rsidRPr="0054495F">
        <w:rPr>
          <w:b/>
          <w:szCs w:val="22"/>
          <w:u w:val="single"/>
        </w:rPr>
        <w:t>. Зимнее содержание дорог</w:t>
      </w:r>
    </w:p>
    <w:p w:rsidR="001E32FD" w:rsidRPr="00D40629" w:rsidRDefault="001E32FD" w:rsidP="001E32FD">
      <w:pPr>
        <w:pStyle w:val="a5"/>
        <w:ind w:left="708"/>
        <w:rPr>
          <w:szCs w:val="22"/>
        </w:rPr>
      </w:pPr>
      <w:r w:rsidRPr="00D40629">
        <w:rPr>
          <w:szCs w:val="22"/>
        </w:rPr>
        <w:t>4.1 Очистка дорог от снега и снежных завалов ежедневно.</w:t>
      </w:r>
    </w:p>
    <w:p w:rsidR="001E32FD" w:rsidRPr="0054495F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4.2 Перемещение снежного вала с обочин к бровке зем</w:t>
      </w:r>
      <w:proofErr w:type="gramStart"/>
      <w:r>
        <w:rPr>
          <w:szCs w:val="22"/>
        </w:rPr>
        <w:t>.</w:t>
      </w:r>
      <w:r w:rsidRPr="0054495F">
        <w:rPr>
          <w:szCs w:val="22"/>
        </w:rPr>
        <w:t>п</w:t>
      </w:r>
      <w:proofErr w:type="gramEnd"/>
      <w:r w:rsidRPr="0054495F">
        <w:rPr>
          <w:szCs w:val="22"/>
        </w:rPr>
        <w:t>олотна ежедневно.</w:t>
      </w:r>
    </w:p>
    <w:p w:rsidR="001E32FD" w:rsidRDefault="001E32FD" w:rsidP="001E32FD">
      <w:pPr>
        <w:pStyle w:val="a5"/>
        <w:ind w:firstLine="708"/>
        <w:rPr>
          <w:szCs w:val="22"/>
        </w:rPr>
      </w:pPr>
      <w:r w:rsidRPr="0054495F">
        <w:rPr>
          <w:szCs w:val="22"/>
        </w:rPr>
        <w:t>4.3 Ликвидация гололеда россыпью песчано-соляной смеси ежедневно.</w:t>
      </w:r>
    </w:p>
    <w:p w:rsidR="001E32FD" w:rsidRPr="00637822" w:rsidRDefault="001E32FD" w:rsidP="001E32FD">
      <w:pPr>
        <w:pStyle w:val="a5"/>
        <w:ind w:firstLine="708"/>
        <w:rPr>
          <w:b/>
          <w:szCs w:val="22"/>
          <w:u w:val="single"/>
        </w:rPr>
      </w:pPr>
      <w:r w:rsidRPr="00637822">
        <w:rPr>
          <w:b/>
          <w:szCs w:val="22"/>
          <w:u w:val="single"/>
          <w:lang w:val="en-US"/>
        </w:rPr>
        <w:t>V</w:t>
      </w:r>
      <w:r w:rsidRPr="00637822">
        <w:rPr>
          <w:b/>
          <w:szCs w:val="22"/>
          <w:u w:val="single"/>
        </w:rPr>
        <w:t>. Прочее</w:t>
      </w:r>
    </w:p>
    <w:p w:rsidR="001E32FD" w:rsidRPr="00637822" w:rsidRDefault="001E32FD" w:rsidP="001E32FD">
      <w:pPr>
        <w:pStyle w:val="a5"/>
        <w:ind w:firstLine="708"/>
        <w:rPr>
          <w:szCs w:val="22"/>
        </w:rPr>
      </w:pPr>
      <w:r w:rsidRPr="00637822">
        <w:rPr>
          <w:szCs w:val="22"/>
        </w:rPr>
        <w:t>5.1 Перебазировка дорожной техники.</w:t>
      </w:r>
    </w:p>
    <w:p w:rsidR="001E32FD" w:rsidRPr="00637822" w:rsidRDefault="001E32FD" w:rsidP="001E32FD">
      <w:pPr>
        <w:pStyle w:val="a5"/>
        <w:ind w:firstLine="708"/>
        <w:rPr>
          <w:szCs w:val="22"/>
        </w:rPr>
      </w:pPr>
      <w:r w:rsidRPr="00637822">
        <w:rPr>
          <w:szCs w:val="22"/>
        </w:rPr>
        <w:t>5.2 Холостой пробег самоходной дорожной техники к месту работы.</w:t>
      </w:r>
    </w:p>
    <w:p w:rsidR="001E32FD" w:rsidRPr="00637822" w:rsidRDefault="001E32FD" w:rsidP="001E32FD">
      <w:pPr>
        <w:pStyle w:val="a5"/>
        <w:ind w:firstLine="708"/>
        <w:rPr>
          <w:szCs w:val="22"/>
        </w:rPr>
      </w:pPr>
      <w:r w:rsidRPr="00637822">
        <w:rPr>
          <w:szCs w:val="22"/>
        </w:rPr>
        <w:t>5.3 Сигнальный персонал и знаки на участках ремонтных работ.</w:t>
      </w:r>
    </w:p>
    <w:p w:rsidR="001E32FD" w:rsidRDefault="001E32FD" w:rsidP="001E32FD">
      <w:pPr>
        <w:pStyle w:val="a5"/>
        <w:ind w:firstLine="708"/>
        <w:rPr>
          <w:rFonts w:eastAsia="SimSun"/>
          <w:b/>
          <w:szCs w:val="22"/>
          <w:u w:val="single"/>
          <w:lang w:eastAsia="zh-CN"/>
        </w:rPr>
      </w:pPr>
      <w:r w:rsidRPr="0095684A">
        <w:rPr>
          <w:rFonts w:eastAsia="SimSun"/>
          <w:b/>
          <w:szCs w:val="22"/>
          <w:u w:val="single"/>
          <w:lang w:val="en-US" w:eastAsia="zh-CN"/>
        </w:rPr>
        <w:t>VI</w:t>
      </w:r>
      <w:r w:rsidRPr="0095684A">
        <w:rPr>
          <w:rFonts w:eastAsia="SimSun"/>
          <w:b/>
          <w:szCs w:val="22"/>
          <w:u w:val="single"/>
          <w:lang w:eastAsia="zh-CN"/>
        </w:rPr>
        <w:t xml:space="preserve">. Спецификация на ремонт и содержание </w:t>
      </w:r>
    </w:p>
    <w:p w:rsidR="001E32FD" w:rsidRDefault="001E32FD" w:rsidP="001E32FD">
      <w:pPr>
        <w:pStyle w:val="a5"/>
        <w:ind w:firstLine="708"/>
        <w:rPr>
          <w:szCs w:val="22"/>
        </w:rPr>
      </w:pPr>
      <w:r>
        <w:rPr>
          <w:szCs w:val="22"/>
        </w:rPr>
        <w:t>6.1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о месторождению Акшабулак необходимо обслуживать 227 км.</w:t>
      </w:r>
    </w:p>
    <w:p w:rsidR="001E32FD" w:rsidRDefault="001E32FD" w:rsidP="001E32FD">
      <w:pPr>
        <w:pStyle w:val="a5"/>
        <w:ind w:firstLine="708"/>
        <w:rPr>
          <w:szCs w:val="22"/>
        </w:rPr>
      </w:pPr>
      <w:r>
        <w:rPr>
          <w:szCs w:val="22"/>
        </w:rPr>
        <w:t>6.2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о месторождению Нуралы необходимо обслужить 72,77 км.</w:t>
      </w:r>
    </w:p>
    <w:p w:rsidR="001E32FD" w:rsidRDefault="001E32FD" w:rsidP="001E32FD">
      <w:pPr>
        <w:pStyle w:val="a5"/>
        <w:ind w:firstLine="708"/>
        <w:rPr>
          <w:szCs w:val="22"/>
        </w:rPr>
      </w:pPr>
      <w:r>
        <w:rPr>
          <w:szCs w:val="22"/>
        </w:rPr>
        <w:t>6.3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о месторождению Аксай необходимо обслужить 23,0 км.</w:t>
      </w:r>
    </w:p>
    <w:p w:rsidR="001E32FD" w:rsidRDefault="001E32FD" w:rsidP="001E32FD">
      <w:pPr>
        <w:pStyle w:val="a5"/>
        <w:ind w:firstLine="708"/>
        <w:rPr>
          <w:szCs w:val="22"/>
        </w:rPr>
      </w:pPr>
      <w:r>
        <w:rPr>
          <w:szCs w:val="22"/>
        </w:rPr>
        <w:t>6.4</w:t>
      </w:r>
      <w:proofErr w:type="gramStart"/>
      <w:r>
        <w:rPr>
          <w:szCs w:val="22"/>
        </w:rPr>
        <w:t xml:space="preserve"> В</w:t>
      </w:r>
      <w:proofErr w:type="gramEnd"/>
      <w:r>
        <w:rPr>
          <w:szCs w:val="22"/>
        </w:rPr>
        <w:t>сего на промысле необходимо обслужить 322,7 км.</w:t>
      </w:r>
    </w:p>
    <w:p w:rsidR="001E32FD" w:rsidRDefault="001E32FD" w:rsidP="001E32FD">
      <w:pPr>
        <w:pStyle w:val="a5"/>
        <w:ind w:left="1064" w:hanging="355"/>
        <w:rPr>
          <w:szCs w:val="22"/>
        </w:rPr>
      </w:pPr>
      <w:r>
        <w:rPr>
          <w:szCs w:val="22"/>
        </w:rPr>
        <w:t>6.5</w:t>
      </w:r>
      <w:proofErr w:type="gramStart"/>
      <w:r>
        <w:rPr>
          <w:szCs w:val="22"/>
        </w:rPr>
        <w:t xml:space="preserve"> П</w:t>
      </w:r>
      <w:proofErr w:type="gramEnd"/>
      <w:r>
        <w:rPr>
          <w:szCs w:val="22"/>
        </w:rPr>
        <w:t>о требованию заказчика необходимо обслуживать дополнительно принятые новые внутри промысловые автодороги.</w:t>
      </w:r>
    </w:p>
    <w:p w:rsidR="00FE1EC7" w:rsidRDefault="00FE1EC7" w:rsidP="00FE1EC7">
      <w:pPr>
        <w:jc w:val="both"/>
        <w:rPr>
          <w:sz w:val="22"/>
          <w:szCs w:val="22"/>
          <w:lang w:val="en-US"/>
        </w:rPr>
      </w:pPr>
    </w:p>
    <w:p w:rsidR="00BD064D" w:rsidRPr="009D2208" w:rsidRDefault="00BD064D" w:rsidP="00FE1EC7">
      <w:pPr>
        <w:jc w:val="both"/>
        <w:rPr>
          <w:b/>
        </w:rPr>
      </w:pPr>
      <w:r w:rsidRPr="009D2208">
        <w:rPr>
          <w:b/>
        </w:rPr>
        <w:t>Общие требования: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 w:rsidRPr="009D2208">
        <w:t xml:space="preserve">Оказание услуг должно осуществляться с соблюдением действующих </w:t>
      </w:r>
      <w:r w:rsidRPr="009D2208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 (далее – Заказчик).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 w:rsidRPr="009D2208">
        <w:rPr>
          <w:lang w:val="kk-KZ"/>
        </w:rPr>
        <w:t xml:space="preserve">Все водители транспортных средств обязаны соблюдать Правила дорожного движения РК и другие требования, процедуры и инструкции принятые в ТОО СП </w:t>
      </w:r>
      <w:r w:rsidRPr="009D2208">
        <w:rPr>
          <w:lang w:val="kk-KZ"/>
        </w:rPr>
        <w:lastRenderedPageBreak/>
        <w:t xml:space="preserve">«Казгермунай», а также соблюдать скоростные режимы установленные на автодорогах, принадлежащих  компании. 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>
        <w:t xml:space="preserve">При оказании услуг техника потенциального </w:t>
      </w:r>
      <w:r w:rsidRPr="009D2208">
        <w:t xml:space="preserve"> поставщик</w:t>
      </w:r>
      <w:r>
        <w:t>а, должна</w:t>
      </w:r>
      <w:r w:rsidRPr="009D2208">
        <w:t xml:space="preserve"> быть в технической исправности, включая систему отопления/вентиляции и соответствовать условиям современного автотранспорта в нефтегазодобывающей отрасли;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 w:rsidRPr="009D2208">
        <w:t xml:space="preserve">В случае выявления неисправности </w:t>
      </w:r>
      <w:r>
        <w:t>техники</w:t>
      </w:r>
      <w:r w:rsidRPr="009D2208">
        <w:t xml:space="preserve"> в период оказания услуг, потенциальный поставщик обязан произвести ремонт или </w:t>
      </w:r>
      <w:proofErr w:type="gramStart"/>
      <w:r w:rsidRPr="009D2208">
        <w:t>заменить</w:t>
      </w:r>
      <w:r>
        <w:t xml:space="preserve"> на</w:t>
      </w:r>
      <w:proofErr w:type="gramEnd"/>
      <w:r>
        <w:t xml:space="preserve"> другую</w:t>
      </w:r>
      <w:r w:rsidRPr="009D2208">
        <w:t xml:space="preserve"> </w:t>
      </w:r>
      <w:r>
        <w:t>технику</w:t>
      </w:r>
      <w:r w:rsidRPr="009D2208">
        <w:t>, в  течение 4 (четырех) часов, без ущерба производственному процессу на месторождении;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 w:rsidRPr="009D2208">
        <w:t xml:space="preserve">Техническое обслуживание, ремонт (включая необходимые запасные части), ГСМ </w:t>
      </w:r>
      <w:r>
        <w:t>техники</w:t>
      </w:r>
      <w:r w:rsidRPr="009D2208">
        <w:t>, а также проживание и питание работников осуществляется за счет потенциального поставщика;</w:t>
      </w:r>
    </w:p>
    <w:p w:rsidR="00BD064D" w:rsidRPr="009D2208" w:rsidRDefault="005D0449" w:rsidP="005D0449">
      <w:pPr>
        <w:numPr>
          <w:ilvl w:val="0"/>
          <w:numId w:val="7"/>
        </w:numPr>
        <w:jc w:val="both"/>
      </w:pPr>
      <w:r w:rsidRPr="005D0449">
        <w:t>Не допускается передача потенциальным поставщиком субподрядчикам (соисполнителям) на субподряд (соисполнение) в совокупности более двух третей объема</w:t>
      </w:r>
      <w:r>
        <w:t xml:space="preserve"> услуг</w:t>
      </w:r>
      <w:r w:rsidR="00BD064D" w:rsidRPr="009D2208">
        <w:t>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Потенциальный поставщик в составе заявки к тендерной документации должен предоставить перечень автотранспортных сре</w:t>
      </w:r>
      <w:proofErr w:type="gramStart"/>
      <w:r w:rsidRPr="009D2208">
        <w:t>дств в с</w:t>
      </w:r>
      <w:proofErr w:type="gramEnd"/>
      <w:r w:rsidRPr="009D2208">
        <w:t>оответствии с формой и перечнем, указанным в таблице №1</w:t>
      </w:r>
      <w:r>
        <w:t>, 2, 3</w:t>
      </w:r>
      <w:r w:rsidRPr="009D2208">
        <w:t xml:space="preserve"> данного технического задания с подтверждающими документами (копии технических паспортов);</w:t>
      </w:r>
    </w:p>
    <w:p w:rsidR="00BD064D" w:rsidRPr="009D2208" w:rsidRDefault="00BD064D" w:rsidP="00BD064D">
      <w:pPr>
        <w:numPr>
          <w:ilvl w:val="0"/>
          <w:numId w:val="5"/>
        </w:numPr>
        <w:jc w:val="both"/>
      </w:pPr>
      <w:r w:rsidRPr="009D2208">
        <w:t>Потенциальный поставщик должен иметь на правах собственности или аренды технически оснащенную базу, обеспеченной необходимым оборудованием, инструментами для ремонта спецтехники, медпунктом, компьютерами, оргтехникой, для надлежащего, бесперебойного оказания услуг (приложить подтверждающие документы в соответствии с требованиями законодательства РК);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>
        <w:t xml:space="preserve">Техника </w:t>
      </w:r>
      <w:r w:rsidRPr="009D2208">
        <w:t>и гражданско-правовая ответственность обладателя источника повышенной опасности  должны быть застрахованы по всем видам страхования, предусмотренными законом РК «О страховой деятельности» и другими нормативными актами РК (</w:t>
      </w:r>
      <w:proofErr w:type="gramStart"/>
      <w:r w:rsidRPr="009D2208">
        <w:t>предоставить подтверждающие документы</w:t>
      </w:r>
      <w:proofErr w:type="gramEnd"/>
      <w:r w:rsidRPr="009D2208">
        <w:t xml:space="preserve"> в соответствии с требованиями законодательства РК);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Необходимо иметь укомплектованный штат квалифицированных специалистов прошедших курс по промышленной безопасности и охраны труда (представить</w:t>
      </w:r>
      <w:r w:rsidR="0071648A" w:rsidRPr="0071648A">
        <w:rPr>
          <w:highlight w:val="yellow"/>
        </w:rPr>
        <w:t xml:space="preserve"> </w:t>
      </w:r>
      <w:r w:rsidR="0071648A" w:rsidRPr="0071648A">
        <w:t>перечень специалистов в табличной форме</w:t>
      </w:r>
      <w:r w:rsidR="0071648A">
        <w:t xml:space="preserve"> и</w:t>
      </w:r>
      <w:r w:rsidRPr="009D2208">
        <w:t xml:space="preserve"> подтверждающие документы в соответствии с требованиями законодательства РК). 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Наличие медицинского работника для проведения предрейсового медицинского освидетельствования и инженера ОТиТБ для организации и осуществления производственного контроля по промышленной безопасности, ОТ и ТБ (приложить подтверждающие документы соответствующие требованиям применимого законодательства РК);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>
        <w:t>Техника</w:t>
      </w:r>
      <w:r w:rsidRPr="009D2208">
        <w:t xml:space="preserve"> предоставляется с водителем, имеющим водительские права соответствующих категорий, стаж вождения должен быть не менее 3 – 5 лет; </w:t>
      </w:r>
    </w:p>
    <w:p w:rsidR="00BD064D" w:rsidRPr="0071648A" w:rsidRDefault="00BD064D" w:rsidP="00BD064D">
      <w:pPr>
        <w:numPr>
          <w:ilvl w:val="0"/>
          <w:numId w:val="7"/>
        </w:numPr>
        <w:jc w:val="both"/>
      </w:pPr>
      <w:r w:rsidRPr="009D2208">
        <w:t>Вести постоянное повышение квалификации персонала, для чего ежегодно проводить курсовые обучения персонала</w:t>
      </w:r>
      <w:r w:rsidR="006425EE">
        <w:t xml:space="preserve"> (</w:t>
      </w:r>
      <w:r w:rsidR="006425EE" w:rsidRPr="0071648A">
        <w:t>приложить Протокола о прохождении обучения персонала)</w:t>
      </w:r>
      <w:r w:rsidRPr="0071648A">
        <w:t>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Обеспечить ежедневное медицинское освидетельствование водителей, а также технический осмотр транспортных средств</w:t>
      </w:r>
      <w:r w:rsidR="006425EE">
        <w:t>,</w:t>
      </w:r>
      <w:r w:rsidRPr="009D2208">
        <w:t xml:space="preserve"> с регистрацией в журнале;</w:t>
      </w:r>
    </w:p>
    <w:p w:rsidR="00FE1EC7" w:rsidRPr="006425EE" w:rsidRDefault="00FE1EC7" w:rsidP="00FE1EC7">
      <w:pPr>
        <w:jc w:val="both"/>
        <w:rPr>
          <w:b/>
        </w:rPr>
      </w:pPr>
    </w:p>
    <w:p w:rsidR="00BD064D" w:rsidRPr="009D2208" w:rsidRDefault="00BD064D" w:rsidP="00FE1EC7">
      <w:pPr>
        <w:jc w:val="both"/>
      </w:pPr>
      <w:r w:rsidRPr="009D2208">
        <w:rPr>
          <w:b/>
        </w:rPr>
        <w:t>Безопасность оказываемых услуг:</w:t>
      </w:r>
      <w:r w:rsidRPr="009D2208">
        <w:t xml:space="preserve"> </w:t>
      </w:r>
    </w:p>
    <w:p w:rsidR="00BD064D" w:rsidRPr="009D2208" w:rsidRDefault="00BD064D" w:rsidP="00BD064D">
      <w:pPr>
        <w:ind w:left="720"/>
        <w:jc w:val="both"/>
      </w:pPr>
      <w:r w:rsidRPr="009D2208">
        <w:t>в путевом листе водителя должны стоять отметки механика и медицинского работника;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lastRenderedPageBreak/>
        <w:t>Своевременно производить замену автошин (летом – летняя, зимой – зимняя резина);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>Наличие разрешающих документов на осуществление деятельности по перевозке опасных грузов (в соответствии с Правилами перевозки опасных грузов, утвержденных постановлением Правительства РК);</w:t>
      </w:r>
    </w:p>
    <w:p w:rsidR="00BD064D" w:rsidRPr="009D2208" w:rsidRDefault="00BD064D" w:rsidP="00BD064D">
      <w:pPr>
        <w:numPr>
          <w:ilvl w:val="0"/>
          <w:numId w:val="7"/>
        </w:numPr>
        <w:jc w:val="both"/>
      </w:pPr>
      <w:proofErr w:type="gramStart"/>
      <w:r w:rsidRPr="009D2208">
        <w:t xml:space="preserve">В рамках правил безопасности и своевременного реагирования ответственных служб в случае возникновения ДТП, все транспортные средства поставщика услуг должны быть оборудованы системой мониторинга  транспортных средств (GPS –контроль), а пульт управления (карта передвижного состава) должны находиться в диспетчерской службе нефтепромысла Заказчика (приложить в составе тендерной документации подтверждающие документы о наличии систем </w:t>
      </w:r>
      <w:r w:rsidRPr="009D2208">
        <w:rPr>
          <w:lang w:val="en-US"/>
        </w:rPr>
        <w:t>GPS</w:t>
      </w:r>
      <w:r w:rsidRPr="009D2208">
        <w:t>-контроля);</w:t>
      </w:r>
      <w:proofErr w:type="gramEnd"/>
    </w:p>
    <w:p w:rsidR="00BD064D" w:rsidRPr="009D2208" w:rsidRDefault="00BD064D" w:rsidP="00BD064D">
      <w:pPr>
        <w:numPr>
          <w:ilvl w:val="0"/>
          <w:numId w:val="7"/>
        </w:numPr>
        <w:jc w:val="both"/>
      </w:pPr>
      <w:r w:rsidRPr="009D2208"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спецтехники (техническое состояние, оснащенность согласно требованиям норм безопасности, год выпуска и пр.), базы по технической оснащённости </w:t>
      </w:r>
      <w:proofErr w:type="gramStart"/>
      <w:r w:rsidRPr="009D2208">
        <w:t>согласно</w:t>
      </w:r>
      <w:proofErr w:type="gramEnd"/>
      <w:r w:rsidRPr="009D2208">
        <w:t xml:space="preserve"> представленных документов в составе тендерной документации. </w:t>
      </w:r>
    </w:p>
    <w:p w:rsidR="00BD064D" w:rsidRPr="009D2208" w:rsidRDefault="00BD064D" w:rsidP="00BD064D">
      <w:pPr>
        <w:jc w:val="both"/>
      </w:pPr>
    </w:p>
    <w:p w:rsidR="00BD064D" w:rsidRPr="009D2208" w:rsidRDefault="00BD064D" w:rsidP="00BD064D">
      <w:pPr>
        <w:jc w:val="both"/>
        <w:rPr>
          <w:b/>
        </w:rPr>
      </w:pPr>
      <w:r w:rsidRPr="009D2208">
        <w:rPr>
          <w:b/>
        </w:rPr>
        <w:t xml:space="preserve">Для оказания услуг по Договору </w:t>
      </w:r>
      <w:r w:rsidRPr="009D2208">
        <w:rPr>
          <w:rFonts w:eastAsia="SimSun"/>
          <w:b/>
          <w:lang w:eastAsia="zh-CN"/>
        </w:rPr>
        <w:t>Потенциальный поставщик</w:t>
      </w:r>
      <w:r w:rsidRPr="009D2208">
        <w:rPr>
          <w:b/>
        </w:rPr>
        <w:t xml:space="preserve"> обязуется: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оказать услуги качественно и в сроки, согласно условиям Договора;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9D2208">
        <w:t>с даты получения</w:t>
      </w:r>
      <w:proofErr w:type="gramEnd"/>
      <w:r w:rsidRPr="009D2208">
        <w:t xml:space="preserve"> соответствующего запроса Заказчика;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 xml:space="preserve">при обнаружении нарушений со стороны водителя, по первому требованию Заказчика заменить водителей транспортных средств; 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нести полную материальную ответственность в соответствии с действующим законодательством РК по возмещению ущерба жизни и здоровью сотрудников Заказчика при их перевозке;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 xml:space="preserve">в случае несоблюдения необходимых требований и стандартов, </w:t>
      </w:r>
      <w:r w:rsidRPr="009D2208">
        <w:rPr>
          <w:rFonts w:eastAsia="SimSun"/>
          <w:lang w:eastAsia="zh-CN"/>
        </w:rPr>
        <w:t xml:space="preserve">потенциальному поставщику </w:t>
      </w:r>
      <w:r w:rsidRPr="009D2208">
        <w:t>будет запрещено работать на объектах Заказчика или объем его услуг может быть сведен только к тем услугам, для которых Заказчик сочтет возможным. При этом</w:t>
      </w:r>
      <w:proofErr w:type="gramStart"/>
      <w:r w:rsidRPr="009D2208">
        <w:t>,</w:t>
      </w:r>
      <w:proofErr w:type="gramEnd"/>
      <w:r w:rsidRPr="009D2208">
        <w:t xml:space="preserve"> </w:t>
      </w:r>
      <w:r w:rsidRPr="009D2208">
        <w:rPr>
          <w:rFonts w:eastAsia="SimSun"/>
          <w:lang w:eastAsia="zh-CN"/>
        </w:rPr>
        <w:t>потенциальный поставщик</w:t>
      </w:r>
      <w:r w:rsidRPr="009D2208">
        <w:t xml:space="preserve"> несет ответственность за своевременное оказание услуг, согласно сроков оказания услуг в соответствии с условиями заключенного Договора;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>нести полную ответственность перед Заказчиком и государственными контролирующими органами за происшествия и категорийные аварии, возникшие в результате несоблюдения норм безопасности, охраны труда и окружающей среды, с вытекающими последствиями;</w:t>
      </w:r>
    </w:p>
    <w:p w:rsidR="00BD064D" w:rsidRPr="009D2208" w:rsidRDefault="00BD064D" w:rsidP="00BD064D">
      <w:pPr>
        <w:numPr>
          <w:ilvl w:val="0"/>
          <w:numId w:val="11"/>
        </w:numPr>
        <w:jc w:val="both"/>
      </w:pPr>
      <w:r w:rsidRPr="009D2208">
        <w:t xml:space="preserve">в случае предъявления штрафных санкций государственными контролирующими органами Заказчику за возможные происшествия и категорийные аварии, произошедшие в результате деятельности </w:t>
      </w:r>
      <w:r w:rsidRPr="009D2208">
        <w:rPr>
          <w:rFonts w:eastAsia="SimSun"/>
          <w:lang w:eastAsia="zh-CN"/>
        </w:rPr>
        <w:t>поставщика услуг</w:t>
      </w:r>
      <w:r w:rsidRPr="009D2208">
        <w:t xml:space="preserve">, </w:t>
      </w:r>
      <w:proofErr w:type="gramStart"/>
      <w:r w:rsidRPr="009D2208">
        <w:t>последний</w:t>
      </w:r>
      <w:proofErr w:type="gramEnd"/>
      <w:r w:rsidRPr="009D2208">
        <w:t xml:space="preserve"> несет полную ответственность за выплаты вследствие возникшего ущерба;</w:t>
      </w:r>
    </w:p>
    <w:p w:rsidR="00BD064D" w:rsidRPr="0071648A" w:rsidRDefault="00BD064D" w:rsidP="00BD064D">
      <w:pPr>
        <w:numPr>
          <w:ilvl w:val="0"/>
          <w:numId w:val="11"/>
        </w:numPr>
        <w:jc w:val="both"/>
      </w:pPr>
      <w:r w:rsidRPr="009D2208">
        <w:t xml:space="preserve">застраховать работников от несчастных случаев на производстве и профессиональных </w:t>
      </w:r>
      <w:r w:rsidRPr="0071648A">
        <w:t>заболеваний (</w:t>
      </w:r>
      <w:r w:rsidR="006425EE" w:rsidRPr="0071648A">
        <w:t xml:space="preserve">представить документацию </w:t>
      </w:r>
      <w:r w:rsidRPr="0071648A">
        <w:t xml:space="preserve">в соответствии с требованиями законодательства Республики Казахстан); </w:t>
      </w:r>
    </w:p>
    <w:p w:rsidR="00BD064D" w:rsidRPr="0071648A" w:rsidRDefault="00BD064D" w:rsidP="00BD064D">
      <w:pPr>
        <w:numPr>
          <w:ilvl w:val="0"/>
          <w:numId w:val="11"/>
        </w:numPr>
        <w:jc w:val="both"/>
      </w:pPr>
      <w:r w:rsidRPr="0071648A">
        <w:lastRenderedPageBreak/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 (</w:t>
      </w:r>
      <w:r w:rsidR="006425EE" w:rsidRPr="0071648A">
        <w:t xml:space="preserve">представить документацию </w:t>
      </w:r>
      <w:r w:rsidRPr="0071648A">
        <w:t>в соответствии с требованиями законодательства Республики Казахстан);</w:t>
      </w:r>
    </w:p>
    <w:p w:rsidR="00BD064D" w:rsidRPr="0071648A" w:rsidRDefault="00BD064D" w:rsidP="00BD064D">
      <w:pPr>
        <w:numPr>
          <w:ilvl w:val="0"/>
          <w:numId w:val="11"/>
        </w:numPr>
        <w:jc w:val="both"/>
      </w:pPr>
      <w:r w:rsidRPr="0071648A">
        <w:t xml:space="preserve">обеспечить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p w:rsidR="00BD064D" w:rsidRPr="0071648A" w:rsidRDefault="00BD064D" w:rsidP="00BD064D">
      <w:pPr>
        <w:numPr>
          <w:ilvl w:val="0"/>
          <w:numId w:val="11"/>
        </w:numPr>
        <w:jc w:val="both"/>
      </w:pPr>
      <w:r w:rsidRPr="0071648A">
        <w:t>соблюдать культуру производства и уважительное отношение к пассажирам;</w:t>
      </w:r>
    </w:p>
    <w:p w:rsidR="00BD064D" w:rsidRPr="0071648A" w:rsidRDefault="00BD064D" w:rsidP="00BD064D">
      <w:pPr>
        <w:numPr>
          <w:ilvl w:val="0"/>
          <w:numId w:val="11"/>
        </w:numPr>
        <w:jc w:val="both"/>
        <w:rPr>
          <w:sz w:val="20"/>
          <w:szCs w:val="20"/>
        </w:rPr>
      </w:pPr>
      <w:r w:rsidRPr="0071648A">
        <w:rPr>
          <w:rFonts w:cs="Arial"/>
        </w:rPr>
        <w:t>обучать водителей знаниям по оказанию первой медицинской помощи в критических ситуациях</w:t>
      </w:r>
      <w:r w:rsidR="006425EE" w:rsidRPr="0071648A">
        <w:rPr>
          <w:rFonts w:cs="Arial"/>
        </w:rPr>
        <w:t xml:space="preserve"> (</w:t>
      </w:r>
      <w:r w:rsidR="006425EE" w:rsidRPr="0071648A">
        <w:t>представить подтверждающие документы о прохождении курса первой медицинской помощи, в соответствии с требованиями законодательства РК</w:t>
      </w:r>
      <w:r w:rsidR="006425EE" w:rsidRPr="0071648A">
        <w:rPr>
          <w:rFonts w:cs="Arial"/>
        </w:rPr>
        <w:t>)</w:t>
      </w:r>
      <w:r w:rsidRPr="0071648A">
        <w:rPr>
          <w:rFonts w:cs="Arial"/>
        </w:rPr>
        <w:t>.</w:t>
      </w:r>
    </w:p>
    <w:p w:rsidR="00686B85" w:rsidRPr="0022228B" w:rsidRDefault="00686B85" w:rsidP="00686B85">
      <w:pPr>
        <w:jc w:val="both"/>
      </w:pPr>
    </w:p>
    <w:p w:rsidR="00686B85" w:rsidRPr="0022228B" w:rsidRDefault="0071648A" w:rsidP="00686B85">
      <w:pPr>
        <w:jc w:val="both"/>
      </w:pPr>
      <w:r>
        <w:tab/>
      </w:r>
    </w:p>
    <w:p w:rsidR="00686B85" w:rsidRPr="0022228B" w:rsidRDefault="00686B85" w:rsidP="00686B85">
      <w:pPr>
        <w:jc w:val="both"/>
      </w:pPr>
    </w:p>
    <w:p w:rsidR="00686B85" w:rsidRPr="00686B85" w:rsidRDefault="0071648A" w:rsidP="00686B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 xml:space="preserve"> Директор ПТД</w:t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  <w:t>Ху Цзянсянь</w:t>
      </w: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p w:rsidR="00686B85" w:rsidRPr="00686B85" w:rsidRDefault="0071648A" w:rsidP="00686B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>Зам. Директора ПТД</w:t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>
        <w:rPr>
          <w:b/>
          <w:sz w:val="22"/>
          <w:szCs w:val="22"/>
          <w:lang w:val="en-US"/>
        </w:rPr>
        <w:tab/>
      </w:r>
      <w:r w:rsidR="00686B85" w:rsidRPr="00686B85">
        <w:rPr>
          <w:b/>
          <w:sz w:val="22"/>
          <w:szCs w:val="22"/>
        </w:rPr>
        <w:tab/>
        <w:t>Шамшиев А.С.</w:t>
      </w: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p w:rsidR="00686B85" w:rsidRPr="00686B85" w:rsidRDefault="0071648A" w:rsidP="00686B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>Руководитель ДС</w:t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</w:r>
      <w:r w:rsidR="00686B85" w:rsidRPr="00686B85">
        <w:rPr>
          <w:b/>
          <w:sz w:val="22"/>
          <w:szCs w:val="22"/>
        </w:rPr>
        <w:tab/>
        <w:t>Уандыков Т.Б.</w:t>
      </w: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p w:rsidR="00686B85" w:rsidRPr="00686B85" w:rsidRDefault="00686B85" w:rsidP="00686B85">
      <w:pPr>
        <w:jc w:val="both"/>
        <w:rPr>
          <w:b/>
          <w:sz w:val="22"/>
          <w:szCs w:val="22"/>
        </w:rPr>
      </w:pPr>
    </w:p>
    <w:sectPr w:rsidR="00686B85" w:rsidRPr="00686B85" w:rsidSect="00F4696E">
      <w:pgSz w:w="11906" w:h="16838"/>
      <w:pgMar w:top="709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69" w:rsidRDefault="00861F69" w:rsidP="00EA0064">
      <w:r>
        <w:separator/>
      </w:r>
    </w:p>
  </w:endnote>
  <w:endnote w:type="continuationSeparator" w:id="0">
    <w:p w:rsidR="00861F69" w:rsidRDefault="00861F69" w:rsidP="00E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69" w:rsidRDefault="00861F69" w:rsidP="00EA0064">
      <w:r>
        <w:separator/>
      </w:r>
    </w:p>
  </w:footnote>
  <w:footnote w:type="continuationSeparator" w:id="0">
    <w:p w:rsidR="00861F69" w:rsidRDefault="00861F69" w:rsidP="00EA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4FD1"/>
    <w:multiLevelType w:val="hybridMultilevel"/>
    <w:tmpl w:val="AADC6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064073"/>
    <w:multiLevelType w:val="hybridMultilevel"/>
    <w:tmpl w:val="55D42E30"/>
    <w:lvl w:ilvl="0" w:tplc="9CD2B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E59AD"/>
    <w:multiLevelType w:val="multilevel"/>
    <w:tmpl w:val="054EEA1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C174AD"/>
    <w:multiLevelType w:val="hybridMultilevel"/>
    <w:tmpl w:val="8014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12D32"/>
    <w:multiLevelType w:val="hybridMultilevel"/>
    <w:tmpl w:val="7BCCC7C2"/>
    <w:lvl w:ilvl="0" w:tplc="EBC8E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F64D6FC">
      <w:numFmt w:val="none"/>
      <w:lvlText w:val=""/>
      <w:lvlJc w:val="left"/>
      <w:pPr>
        <w:tabs>
          <w:tab w:val="num" w:pos="360"/>
        </w:tabs>
      </w:pPr>
    </w:lvl>
    <w:lvl w:ilvl="2" w:tplc="40D6BD8A">
      <w:numFmt w:val="none"/>
      <w:lvlText w:val=""/>
      <w:lvlJc w:val="left"/>
      <w:pPr>
        <w:tabs>
          <w:tab w:val="num" w:pos="360"/>
        </w:tabs>
      </w:pPr>
    </w:lvl>
    <w:lvl w:ilvl="3" w:tplc="045A59FE">
      <w:numFmt w:val="none"/>
      <w:lvlText w:val=""/>
      <w:lvlJc w:val="left"/>
      <w:pPr>
        <w:tabs>
          <w:tab w:val="num" w:pos="360"/>
        </w:tabs>
      </w:pPr>
    </w:lvl>
    <w:lvl w:ilvl="4" w:tplc="01D6AD54">
      <w:numFmt w:val="none"/>
      <w:lvlText w:val=""/>
      <w:lvlJc w:val="left"/>
      <w:pPr>
        <w:tabs>
          <w:tab w:val="num" w:pos="360"/>
        </w:tabs>
      </w:pPr>
    </w:lvl>
    <w:lvl w:ilvl="5" w:tplc="EF202D34">
      <w:numFmt w:val="none"/>
      <w:lvlText w:val=""/>
      <w:lvlJc w:val="left"/>
      <w:pPr>
        <w:tabs>
          <w:tab w:val="num" w:pos="360"/>
        </w:tabs>
      </w:pPr>
    </w:lvl>
    <w:lvl w:ilvl="6" w:tplc="8272D688">
      <w:numFmt w:val="none"/>
      <w:lvlText w:val=""/>
      <w:lvlJc w:val="left"/>
      <w:pPr>
        <w:tabs>
          <w:tab w:val="num" w:pos="360"/>
        </w:tabs>
      </w:pPr>
    </w:lvl>
    <w:lvl w:ilvl="7" w:tplc="BC0A56E0">
      <w:numFmt w:val="none"/>
      <w:lvlText w:val=""/>
      <w:lvlJc w:val="left"/>
      <w:pPr>
        <w:tabs>
          <w:tab w:val="num" w:pos="360"/>
        </w:tabs>
      </w:pPr>
    </w:lvl>
    <w:lvl w:ilvl="8" w:tplc="643E01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F1774B3"/>
    <w:multiLevelType w:val="hybridMultilevel"/>
    <w:tmpl w:val="EA9ABD10"/>
    <w:lvl w:ilvl="0" w:tplc="B7D2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C17F4">
      <w:numFmt w:val="none"/>
      <w:lvlText w:val=""/>
      <w:lvlJc w:val="left"/>
      <w:pPr>
        <w:tabs>
          <w:tab w:val="num" w:pos="360"/>
        </w:tabs>
      </w:pPr>
    </w:lvl>
    <w:lvl w:ilvl="2" w:tplc="323C923E">
      <w:numFmt w:val="none"/>
      <w:lvlText w:val=""/>
      <w:lvlJc w:val="left"/>
      <w:pPr>
        <w:tabs>
          <w:tab w:val="num" w:pos="360"/>
        </w:tabs>
      </w:pPr>
    </w:lvl>
    <w:lvl w:ilvl="3" w:tplc="F2E4A8CC">
      <w:numFmt w:val="none"/>
      <w:lvlText w:val=""/>
      <w:lvlJc w:val="left"/>
      <w:pPr>
        <w:tabs>
          <w:tab w:val="num" w:pos="360"/>
        </w:tabs>
      </w:pPr>
    </w:lvl>
    <w:lvl w:ilvl="4" w:tplc="4C501152">
      <w:numFmt w:val="none"/>
      <w:lvlText w:val=""/>
      <w:lvlJc w:val="left"/>
      <w:pPr>
        <w:tabs>
          <w:tab w:val="num" w:pos="360"/>
        </w:tabs>
      </w:pPr>
    </w:lvl>
    <w:lvl w:ilvl="5" w:tplc="E1BED16C">
      <w:numFmt w:val="none"/>
      <w:lvlText w:val=""/>
      <w:lvlJc w:val="left"/>
      <w:pPr>
        <w:tabs>
          <w:tab w:val="num" w:pos="360"/>
        </w:tabs>
      </w:pPr>
    </w:lvl>
    <w:lvl w:ilvl="6" w:tplc="D6B80D8C">
      <w:numFmt w:val="none"/>
      <w:lvlText w:val=""/>
      <w:lvlJc w:val="left"/>
      <w:pPr>
        <w:tabs>
          <w:tab w:val="num" w:pos="360"/>
        </w:tabs>
      </w:pPr>
    </w:lvl>
    <w:lvl w:ilvl="7" w:tplc="F1306022">
      <w:numFmt w:val="none"/>
      <w:lvlText w:val=""/>
      <w:lvlJc w:val="left"/>
      <w:pPr>
        <w:tabs>
          <w:tab w:val="num" w:pos="360"/>
        </w:tabs>
      </w:pPr>
    </w:lvl>
    <w:lvl w:ilvl="8" w:tplc="6012FF7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B4294"/>
    <w:multiLevelType w:val="multilevel"/>
    <w:tmpl w:val="E00CCFB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F2C0B46"/>
    <w:multiLevelType w:val="hybridMultilevel"/>
    <w:tmpl w:val="F082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39"/>
    <w:rsid w:val="00011298"/>
    <w:rsid w:val="00027A41"/>
    <w:rsid w:val="000308B2"/>
    <w:rsid w:val="0003637E"/>
    <w:rsid w:val="0005281D"/>
    <w:rsid w:val="000604E5"/>
    <w:rsid w:val="00083DAC"/>
    <w:rsid w:val="000B11A3"/>
    <w:rsid w:val="000B2D50"/>
    <w:rsid w:val="000B4FCA"/>
    <w:rsid w:val="000C1048"/>
    <w:rsid w:val="000D3D24"/>
    <w:rsid w:val="000D3DEB"/>
    <w:rsid w:val="00134894"/>
    <w:rsid w:val="00167FF8"/>
    <w:rsid w:val="001773E8"/>
    <w:rsid w:val="001A0A8A"/>
    <w:rsid w:val="001B44F1"/>
    <w:rsid w:val="001E32FD"/>
    <w:rsid w:val="001E401B"/>
    <w:rsid w:val="001F2A0C"/>
    <w:rsid w:val="0022228B"/>
    <w:rsid w:val="002248AE"/>
    <w:rsid w:val="00231BAA"/>
    <w:rsid w:val="002A2048"/>
    <w:rsid w:val="002A38C1"/>
    <w:rsid w:val="002A3F8B"/>
    <w:rsid w:val="002D1B07"/>
    <w:rsid w:val="002E035D"/>
    <w:rsid w:val="002F1101"/>
    <w:rsid w:val="002F5DC3"/>
    <w:rsid w:val="00332701"/>
    <w:rsid w:val="003737EC"/>
    <w:rsid w:val="003A6C16"/>
    <w:rsid w:val="003B7A52"/>
    <w:rsid w:val="003D39A2"/>
    <w:rsid w:val="003D67A0"/>
    <w:rsid w:val="003E0801"/>
    <w:rsid w:val="003F4051"/>
    <w:rsid w:val="0041080F"/>
    <w:rsid w:val="004160A1"/>
    <w:rsid w:val="00436C4C"/>
    <w:rsid w:val="004723DE"/>
    <w:rsid w:val="004A5AA4"/>
    <w:rsid w:val="005075D3"/>
    <w:rsid w:val="0054495F"/>
    <w:rsid w:val="00560389"/>
    <w:rsid w:val="00561D59"/>
    <w:rsid w:val="00583283"/>
    <w:rsid w:val="00586A7A"/>
    <w:rsid w:val="005C15DF"/>
    <w:rsid w:val="005C4511"/>
    <w:rsid w:val="005D0449"/>
    <w:rsid w:val="005D3A81"/>
    <w:rsid w:val="005F1956"/>
    <w:rsid w:val="00637ABE"/>
    <w:rsid w:val="006425EE"/>
    <w:rsid w:val="006460A8"/>
    <w:rsid w:val="006503F1"/>
    <w:rsid w:val="00656375"/>
    <w:rsid w:val="00657D22"/>
    <w:rsid w:val="00660E8C"/>
    <w:rsid w:val="00686B85"/>
    <w:rsid w:val="00696A98"/>
    <w:rsid w:val="006B4748"/>
    <w:rsid w:val="006C72B8"/>
    <w:rsid w:val="006F0F36"/>
    <w:rsid w:val="006F5328"/>
    <w:rsid w:val="0071648A"/>
    <w:rsid w:val="00725B25"/>
    <w:rsid w:val="00731BE2"/>
    <w:rsid w:val="00754E5D"/>
    <w:rsid w:val="007612DB"/>
    <w:rsid w:val="00796AC1"/>
    <w:rsid w:val="00796F26"/>
    <w:rsid w:val="007A43D6"/>
    <w:rsid w:val="007B0781"/>
    <w:rsid w:val="007C7639"/>
    <w:rsid w:val="007D0511"/>
    <w:rsid w:val="007F14FC"/>
    <w:rsid w:val="00823409"/>
    <w:rsid w:val="0084119B"/>
    <w:rsid w:val="00861F69"/>
    <w:rsid w:val="00897319"/>
    <w:rsid w:val="008C504B"/>
    <w:rsid w:val="008D6DA7"/>
    <w:rsid w:val="008E76CD"/>
    <w:rsid w:val="008F0C9D"/>
    <w:rsid w:val="009006A7"/>
    <w:rsid w:val="00906B01"/>
    <w:rsid w:val="009077DD"/>
    <w:rsid w:val="00907B35"/>
    <w:rsid w:val="00920CF5"/>
    <w:rsid w:val="009501F1"/>
    <w:rsid w:val="00972363"/>
    <w:rsid w:val="00976EA5"/>
    <w:rsid w:val="009833A3"/>
    <w:rsid w:val="00984445"/>
    <w:rsid w:val="00996182"/>
    <w:rsid w:val="009C4CC7"/>
    <w:rsid w:val="009C76F7"/>
    <w:rsid w:val="009D3574"/>
    <w:rsid w:val="009E5CBD"/>
    <w:rsid w:val="00A03891"/>
    <w:rsid w:val="00A04015"/>
    <w:rsid w:val="00A65D60"/>
    <w:rsid w:val="00A82639"/>
    <w:rsid w:val="00A96B97"/>
    <w:rsid w:val="00AB0BDB"/>
    <w:rsid w:val="00AD374A"/>
    <w:rsid w:val="00AF5044"/>
    <w:rsid w:val="00AF6C7A"/>
    <w:rsid w:val="00B006B4"/>
    <w:rsid w:val="00B26192"/>
    <w:rsid w:val="00B33898"/>
    <w:rsid w:val="00B56455"/>
    <w:rsid w:val="00BD064D"/>
    <w:rsid w:val="00BE1371"/>
    <w:rsid w:val="00C03509"/>
    <w:rsid w:val="00C21E78"/>
    <w:rsid w:val="00C2544F"/>
    <w:rsid w:val="00C2608F"/>
    <w:rsid w:val="00C263CA"/>
    <w:rsid w:val="00C335EA"/>
    <w:rsid w:val="00C4431C"/>
    <w:rsid w:val="00C5752F"/>
    <w:rsid w:val="00C8668A"/>
    <w:rsid w:val="00C974C0"/>
    <w:rsid w:val="00CA488C"/>
    <w:rsid w:val="00CA48DC"/>
    <w:rsid w:val="00CB00B7"/>
    <w:rsid w:val="00CD0E59"/>
    <w:rsid w:val="00CF3C9B"/>
    <w:rsid w:val="00D06976"/>
    <w:rsid w:val="00D3333C"/>
    <w:rsid w:val="00D33406"/>
    <w:rsid w:val="00D40629"/>
    <w:rsid w:val="00D42D0F"/>
    <w:rsid w:val="00D44D3A"/>
    <w:rsid w:val="00D46569"/>
    <w:rsid w:val="00D745FE"/>
    <w:rsid w:val="00D8068D"/>
    <w:rsid w:val="00D81C7F"/>
    <w:rsid w:val="00D97D47"/>
    <w:rsid w:val="00DA3950"/>
    <w:rsid w:val="00DD7504"/>
    <w:rsid w:val="00DE43B5"/>
    <w:rsid w:val="00DF4ED3"/>
    <w:rsid w:val="00E035B8"/>
    <w:rsid w:val="00E15519"/>
    <w:rsid w:val="00E16138"/>
    <w:rsid w:val="00E4149C"/>
    <w:rsid w:val="00E419BE"/>
    <w:rsid w:val="00E501B4"/>
    <w:rsid w:val="00E533EC"/>
    <w:rsid w:val="00E57335"/>
    <w:rsid w:val="00E63839"/>
    <w:rsid w:val="00E67B02"/>
    <w:rsid w:val="00E67CE7"/>
    <w:rsid w:val="00E90957"/>
    <w:rsid w:val="00E9117E"/>
    <w:rsid w:val="00E965D8"/>
    <w:rsid w:val="00EA0064"/>
    <w:rsid w:val="00EC22E5"/>
    <w:rsid w:val="00EE1A10"/>
    <w:rsid w:val="00EE67BB"/>
    <w:rsid w:val="00F06E1F"/>
    <w:rsid w:val="00F10DE2"/>
    <w:rsid w:val="00F1286F"/>
    <w:rsid w:val="00F20996"/>
    <w:rsid w:val="00F4696E"/>
    <w:rsid w:val="00F5215F"/>
    <w:rsid w:val="00F557F4"/>
    <w:rsid w:val="00F610DF"/>
    <w:rsid w:val="00F64401"/>
    <w:rsid w:val="00F911DA"/>
    <w:rsid w:val="00FC095F"/>
    <w:rsid w:val="00FC7E1D"/>
    <w:rsid w:val="00FE1903"/>
    <w:rsid w:val="00FE1EC7"/>
    <w:rsid w:val="00FE408B"/>
    <w:rsid w:val="00FE450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639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C7639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7C7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C7639"/>
    <w:pPr>
      <w:jc w:val="center"/>
    </w:pPr>
    <w:rPr>
      <w:rFonts w:ascii="Arial" w:hAnsi="Arial"/>
      <w:b/>
      <w:szCs w:val="20"/>
    </w:rPr>
  </w:style>
  <w:style w:type="paragraph" w:styleId="a4">
    <w:name w:val="Body Text Indent"/>
    <w:basedOn w:val="a"/>
    <w:rsid w:val="007C7639"/>
    <w:pPr>
      <w:ind w:firstLine="360"/>
      <w:jc w:val="both"/>
    </w:pPr>
    <w:rPr>
      <w:rFonts w:ascii="Arial" w:hAnsi="Arial"/>
      <w:szCs w:val="20"/>
    </w:rPr>
  </w:style>
  <w:style w:type="paragraph" w:styleId="a5">
    <w:name w:val="Body Text"/>
    <w:basedOn w:val="a"/>
    <w:rsid w:val="007C7639"/>
    <w:pPr>
      <w:jc w:val="both"/>
    </w:pPr>
    <w:rPr>
      <w:sz w:val="22"/>
    </w:rPr>
  </w:style>
  <w:style w:type="table" w:styleId="a6">
    <w:name w:val="Table Grid"/>
    <w:basedOn w:val="a1"/>
    <w:rsid w:val="00E1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6B97"/>
    <w:rPr>
      <w:rFonts w:ascii="Tahoma" w:hAnsi="Tahoma" w:cs="Tahoma"/>
      <w:sz w:val="16"/>
      <w:szCs w:val="16"/>
    </w:rPr>
  </w:style>
  <w:style w:type="character" w:customStyle="1" w:styleId="s0">
    <w:name w:val="s0"/>
    <w:rsid w:val="00B006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rsid w:val="00B006B4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Подзаголовок1"/>
    <w:basedOn w:val="a"/>
    <w:rsid w:val="00E67B02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20">
    <w:name w:val="Подзаголовок2"/>
    <w:basedOn w:val="a"/>
    <w:rsid w:val="00E67B02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</w:rPr>
  </w:style>
  <w:style w:type="paragraph" w:styleId="a9">
    <w:name w:val="header"/>
    <w:basedOn w:val="a"/>
    <w:link w:val="aa"/>
    <w:rsid w:val="00EA0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A006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0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00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639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C7639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7C7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C7639"/>
    <w:pPr>
      <w:jc w:val="center"/>
    </w:pPr>
    <w:rPr>
      <w:rFonts w:ascii="Arial" w:hAnsi="Arial"/>
      <w:b/>
      <w:szCs w:val="20"/>
    </w:rPr>
  </w:style>
  <w:style w:type="paragraph" w:styleId="a4">
    <w:name w:val="Body Text Indent"/>
    <w:basedOn w:val="a"/>
    <w:rsid w:val="007C7639"/>
    <w:pPr>
      <w:ind w:firstLine="360"/>
      <w:jc w:val="both"/>
    </w:pPr>
    <w:rPr>
      <w:rFonts w:ascii="Arial" w:hAnsi="Arial"/>
      <w:szCs w:val="20"/>
    </w:rPr>
  </w:style>
  <w:style w:type="paragraph" w:styleId="a5">
    <w:name w:val="Body Text"/>
    <w:basedOn w:val="a"/>
    <w:rsid w:val="007C7639"/>
    <w:pPr>
      <w:jc w:val="both"/>
    </w:pPr>
    <w:rPr>
      <w:sz w:val="22"/>
    </w:rPr>
  </w:style>
  <w:style w:type="table" w:styleId="a6">
    <w:name w:val="Table Grid"/>
    <w:basedOn w:val="a1"/>
    <w:rsid w:val="00E1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6B97"/>
    <w:rPr>
      <w:rFonts w:ascii="Tahoma" w:hAnsi="Tahoma" w:cs="Tahoma"/>
      <w:sz w:val="16"/>
      <w:szCs w:val="16"/>
    </w:rPr>
  </w:style>
  <w:style w:type="character" w:customStyle="1" w:styleId="s0">
    <w:name w:val="s0"/>
    <w:rsid w:val="00B006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rsid w:val="00B006B4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Подзаголовок1"/>
    <w:basedOn w:val="a"/>
    <w:rsid w:val="00E67B02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20">
    <w:name w:val="Подзаголовок2"/>
    <w:basedOn w:val="a"/>
    <w:rsid w:val="00E67B02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</w:rPr>
  </w:style>
  <w:style w:type="paragraph" w:styleId="a9">
    <w:name w:val="header"/>
    <w:basedOn w:val="a"/>
    <w:link w:val="aa"/>
    <w:rsid w:val="00EA0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A006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0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A00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D055-41A3-42D4-BEDE-DA258CAC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2016-12-11T11:06:00Z</cp:lastPrinted>
  <dcterms:created xsi:type="dcterms:W3CDTF">2016-12-11T09:47:00Z</dcterms:created>
  <dcterms:modified xsi:type="dcterms:W3CDTF">2016-12-11T09:47:00Z</dcterms:modified>
</cp:coreProperties>
</file>